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sz w:val="20"/>
          <w:szCs w:val="20"/>
          <w:rtl w:val="0"/>
        </w:rPr>
        <w:t xml:space="preserve">Når I vil arbejde sammen om produktion af en podcast, kan det være en fordel at bygge et skelet op for jeres produktion.</w:t>
      </w:r>
    </w:p>
    <w:p w:rsidR="00000000" w:rsidDel="00000000" w:rsidP="00000000" w:rsidRDefault="00000000" w:rsidRPr="00000000" w14:paraId="00000003">
      <w:pPr>
        <w:rPr>
          <w:sz w:val="20"/>
          <w:szCs w:val="20"/>
        </w:rPr>
      </w:pPr>
      <w:r w:rsidDel="00000000" w:rsidR="00000000" w:rsidRPr="00000000">
        <w:rPr>
          <w:sz w:val="20"/>
          <w:szCs w:val="20"/>
          <w:rtl w:val="0"/>
        </w:rPr>
        <w:t xml:space="preserve"> </w:t>
      </w:r>
    </w:p>
    <w:p w:rsidR="00000000" w:rsidDel="00000000" w:rsidP="00000000" w:rsidRDefault="00000000" w:rsidRPr="00000000" w14:paraId="00000004">
      <w:pPr>
        <w:rPr>
          <w:sz w:val="20"/>
          <w:szCs w:val="20"/>
        </w:rPr>
      </w:pPr>
      <w:r w:rsidDel="00000000" w:rsidR="00000000" w:rsidRPr="00000000">
        <w:rPr>
          <w:sz w:val="20"/>
          <w:szCs w:val="20"/>
          <w:rtl w:val="0"/>
        </w:rPr>
        <w:t xml:space="preserve">Formålet er at tilrettelægge indhold sådan at flere stumper kan indsamles og produceres sideløbende, samtidig med at vi holder et godt fokus på at produktionen til sidst skal kunne samles relativt enkelt. </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Udgangspunktet er at vi bruger den første tabel til at definere rammen for opgaven; hvem arbejder, hvor arbejder vi med dette dokument, hvor arbejder vi med lydfilerne og endelig hvad arbejder vi med. </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I tabellen derunder sætter vi fokus på manuskript, musik og lyde i en tabel. Hver række har et tal, der refererer til det filnavn gruppen bør anvende på de produktioner, der laves. </w:t>
      </w:r>
    </w:p>
    <w:p w:rsidR="00000000" w:rsidDel="00000000" w:rsidP="00000000" w:rsidRDefault="00000000" w:rsidRPr="00000000" w14:paraId="00000009">
      <w:pPr>
        <w:rPr>
          <w:sz w:val="20"/>
          <w:szCs w:val="20"/>
        </w:rPr>
      </w:pPr>
      <w:r w:rsidDel="00000000" w:rsidR="00000000" w:rsidRPr="00000000">
        <w:rPr>
          <w:sz w:val="20"/>
          <w:szCs w:val="20"/>
          <w:rtl w:val="0"/>
        </w:rPr>
        <w:t xml:space="preserve">Med hensyn til speak får vi derfor en række filer der hedder 1, 2, 3 og så videre mens at musik og lydeffekter kan bruge det navn, det har oprindeligt, fordi vi skriver filnavnet indhold i kolonnen med musik og lyde. </w:t>
      </w:r>
    </w:p>
    <w:p w:rsidR="00000000" w:rsidDel="00000000" w:rsidP="00000000" w:rsidRDefault="00000000" w:rsidRPr="00000000" w14:paraId="0000000A">
      <w:pPr>
        <w:rPr/>
      </w:pPr>
      <w:r w:rsidDel="00000000" w:rsidR="00000000" w:rsidRPr="00000000">
        <w:rPr>
          <w:rtl w:val="0"/>
        </w:rPr>
      </w:r>
    </w:p>
    <w:tbl>
      <w:tblPr>
        <w:tblStyle w:val="Table1"/>
        <w:tblW w:w="6930.0" w:type="dxa"/>
        <w:jc w:val="left"/>
        <w:tblInd w:w="1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4575"/>
        <w:tblGridChange w:id="0">
          <w:tblGrid>
            <w:gridCol w:w="2355"/>
            <w:gridCol w:w="4575"/>
          </w:tblGrid>
        </w:tblGridChange>
      </w:tblGrid>
      <w:tr>
        <w:trPr>
          <w:cantSplit w:val="0"/>
          <w:tblHeader w:val="0"/>
        </w:trPr>
        <w:tc>
          <w:tcPr>
            <w:shd w:fill="b45f06"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Data</w:t>
            </w:r>
          </w:p>
        </w:tc>
        <w:tc>
          <w:tcPr>
            <w:shd w:fill="b45f06"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Info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Gruppe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X; Y ; Z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Dette dokument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Nævn om det ligger på vores drev eller at det er delt med X; Y; Z.</w:t>
              <w:br w:type="textWrapping"/>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sz w:val="20"/>
                <w:szCs w:val="20"/>
              </w:rPr>
            </w:pPr>
            <w:r w:rsidDel="00000000" w:rsidR="00000000" w:rsidRPr="00000000">
              <w:rPr>
                <w:sz w:val="20"/>
                <w:szCs w:val="20"/>
                <w:rtl w:val="0"/>
              </w:rPr>
              <w:t xml:space="preserve">Kanal til vores medier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Navn på kanal eller invite code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sz w:val="20"/>
                <w:szCs w:val="20"/>
              </w:rPr>
            </w:pPr>
            <w:r w:rsidDel="00000000" w:rsidR="00000000" w:rsidRPr="00000000">
              <w:rPr>
                <w:sz w:val="20"/>
                <w:szCs w:val="20"/>
                <w:rtl w:val="0"/>
              </w:rPr>
              <w:t xml:space="preserve">Fokus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Vi vil arbejde med</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5175"/>
        <w:gridCol w:w="3026"/>
        <w:tblGridChange w:id="0">
          <w:tblGrid>
            <w:gridCol w:w="825"/>
            <w:gridCol w:w="5175"/>
            <w:gridCol w:w="3026"/>
          </w:tblGrid>
        </w:tblGridChange>
      </w:tblGrid>
      <w:tr>
        <w:trPr>
          <w:cantSplit w:val="0"/>
          <w:tblHeader w:val="0"/>
        </w:trPr>
        <w:tc>
          <w:tcPr>
            <w:shd w:fill="990000"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3f3f3"/>
              </w:rPr>
            </w:pPr>
            <w:r w:rsidDel="00000000" w:rsidR="00000000" w:rsidRPr="00000000">
              <w:rPr>
                <w:b w:val="1"/>
                <w:color w:val="f3f3f3"/>
                <w:rtl w:val="0"/>
              </w:rPr>
              <w:t xml:space="preserve">Nr.</w:t>
            </w:r>
          </w:p>
        </w:tc>
        <w:tc>
          <w:tcPr>
            <w:shd w:fill="990000"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3f3f3"/>
              </w:rPr>
            </w:pPr>
            <w:r w:rsidDel="00000000" w:rsidR="00000000" w:rsidRPr="00000000">
              <w:rPr>
                <w:b w:val="1"/>
                <w:color w:val="f3f3f3"/>
                <w:rtl w:val="0"/>
              </w:rPr>
              <w:t xml:space="preserve">Speak</w:t>
            </w:r>
          </w:p>
        </w:tc>
        <w:tc>
          <w:tcPr>
            <w:shd w:fill="990000"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3f3f3"/>
              </w:rPr>
            </w:pPr>
            <w:r w:rsidDel="00000000" w:rsidR="00000000" w:rsidRPr="00000000">
              <w:rPr>
                <w:b w:val="1"/>
                <w:color w:val="f3f3f3"/>
                <w:rtl w:val="0"/>
              </w:rPr>
              <w:t xml:space="preserve">Musik og Lyd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Velkommen til denne episode af vores Wikicast. En podcast der tager fat i en eller flere Wikipedia-artikler og laver det til en podcast.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Det gør vi fordi verden er fuld af viden, og fordi åben viden på Wikipedia må bruges, kan vi på denne måde lave en udsendelse om ting vi finder interesserante.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og i dag skal vi kigge nærmere på WW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Mit navn er XX og sammen med YY og ZZ, og vi har lavet dagens afsnit om WW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Motivation for valg af indhold - begrund hvor interessen kom fra og hvad vi skal høre om på de næste minutter.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Du har lyttet til vores Wikicast. En podcast lavet af åben viden fra Wikipedia.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Denne podcast var produceret og tilrettelagt af XX ZZ og YY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Indhold fra Wikipedia er udgivet under Creative Commons licensen cc-by-share alike, og det er denne wikicast derfor også.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0"/>
                <w:szCs w:val="20"/>
              </w:rPr>
            </w:pPr>
            <w:r w:rsidDel="00000000" w:rsidR="00000000" w:rsidRPr="00000000">
              <w:rPr>
                <w:sz w:val="20"/>
                <w:szCs w:val="20"/>
                <w:rtl w:val="0"/>
              </w:rPr>
              <w:t xml:space="preserve">Hvis du har lyst til lytte til flere afsnit af Wikicast, så besøg </w:t>
            </w:r>
            <w:hyperlink r:id="rId6">
              <w:r w:rsidDel="00000000" w:rsidR="00000000" w:rsidRPr="00000000">
                <w:rPr>
                  <w:color w:val="1155cc"/>
                  <w:sz w:val="20"/>
                  <w:szCs w:val="20"/>
                  <w:u w:val="single"/>
                  <w:rtl w:val="0"/>
                </w:rPr>
                <w:t xml:space="preserve">www.pluk.dk/podcast</w:t>
              </w:r>
            </w:hyperlink>
            <w:r w:rsidDel="00000000" w:rsidR="00000000" w:rsidRPr="00000000">
              <w:rPr>
                <w:sz w:val="20"/>
                <w:szCs w:val="20"/>
                <w:rtl w:val="0"/>
              </w:rPr>
              <w:t xml:space="preserve">, hvor du også kan finde henvisninger til de artikler og medier vi har kigget på her. </w:t>
            </w:r>
          </w:p>
          <w:p w:rsidR="00000000" w:rsidDel="00000000" w:rsidP="00000000" w:rsidRDefault="00000000" w:rsidRPr="00000000" w14:paraId="0000005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2">
            <w:pPr>
              <w:widowControl w:val="0"/>
              <w:spacing w:line="240" w:lineRule="auto"/>
              <w:rPr>
                <w:sz w:val="20"/>
                <w:szCs w:val="20"/>
              </w:rPr>
            </w:pPr>
            <w:r w:rsidDel="00000000" w:rsidR="00000000" w:rsidRPr="00000000">
              <w:rPr>
                <w:sz w:val="20"/>
                <w:szCs w:val="20"/>
                <w:rtl w:val="0"/>
              </w:rPr>
              <w:t xml:space="preserve">Tak fordi du lyttede 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headerReference r:id="rId7" w:type="default"/>
      <w:foot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Extra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Side </w:t>
    </w:r>
    <w:r w:rsidDel="00000000" w:rsidR="00000000" w:rsidRPr="00000000">
      <w:rPr>
        <w:rFonts w:ascii="Nunito Light" w:cs="Nunito Light" w:eastAsia="Nunito Light" w:hAnsi="Nunito Light"/>
      </w:rPr>
      <w:fldChar w:fldCharType="begin"/>
      <w:instrText xml:space="preserve">PAGE</w:instrText>
      <w:fldChar w:fldCharType="separate"/>
      <w:fldChar w:fldCharType="end"/>
    </w:r>
    <w:r w:rsidDel="00000000" w:rsidR="00000000" w:rsidRPr="00000000">
      <w:rPr>
        <w:rFonts w:ascii="Nunito Light" w:cs="Nunito Light" w:eastAsia="Nunito Light" w:hAnsi="Nunito Light"/>
        <w:rtl w:val="0"/>
      </w:rPr>
      <w:t xml:space="preserve"> af </w:t>
    </w:r>
    <w:r w:rsidDel="00000000" w:rsidR="00000000" w:rsidRPr="00000000">
      <w:rPr>
        <w:rFonts w:ascii="Nunito Light" w:cs="Nunito Light" w:eastAsia="Nunito Light" w:hAnsi="Nunito Light"/>
      </w:rPr>
      <w:fldChar w:fldCharType="begin"/>
      <w:instrText xml:space="preserve">NUMPAGES</w:instrText>
      <w:fldChar w:fldCharType="separate"/>
      <w:fldChar w:fldCharType="end"/>
    </w:r>
    <w:r w:rsidDel="00000000" w:rsidR="00000000" w:rsidRPr="00000000">
      <w:rPr>
        <w:rFonts w:ascii="Nunito Light" w:cs="Nunito Light" w:eastAsia="Nunito Light" w:hAnsi="Nunito Light"/>
        <w:rtl w:val="0"/>
      </w:rPr>
      <w:t xml:space="preserve">   </w:t>
    </w:r>
    <w:r w:rsidDel="00000000" w:rsidR="00000000" w:rsidRPr="00000000">
      <w:rPr>
        <w:rFonts w:ascii="Nunito Light" w:cs="Nunito Light" w:eastAsia="Nunito Light" w:hAnsi="Nunito Light"/>
        <w:sz w:val="14"/>
        <w:szCs w:val="14"/>
        <w:rtl w:val="0"/>
      </w:rPr>
      <w:t xml:space="preserve">Podcast-producer er udviklet af Peter Leth, pluk.dk/podcast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center"/>
      <w:rPr/>
    </w:pPr>
    <w:r w:rsidDel="00000000" w:rsidR="00000000" w:rsidRPr="00000000">
      <w:rPr>
        <w:rFonts w:ascii="Nunito ExtraLight" w:cs="Nunito ExtraLight" w:eastAsia="Nunito ExtraLight" w:hAnsi="Nunito ExtraLight"/>
        <w:color w:val="990000"/>
        <w:sz w:val="96"/>
        <w:szCs w:val="96"/>
        <w:rtl w:val="0"/>
      </w:rPr>
      <w:t xml:space="preserve">Podcast-producer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luk.dk/podcast"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ExtraLight-regular.ttf"/><Relationship Id="rId2" Type="http://schemas.openxmlformats.org/officeDocument/2006/relationships/font" Target="fonts/NunitoExtraLight-bold.ttf"/><Relationship Id="rId3" Type="http://schemas.openxmlformats.org/officeDocument/2006/relationships/font" Target="fonts/NunitoExtraLight-italic.ttf"/><Relationship Id="rId4" Type="http://schemas.openxmlformats.org/officeDocument/2006/relationships/font" Target="fonts/NunitoExtraLight-boldItalic.ttf"/><Relationship Id="rId5" Type="http://schemas.openxmlformats.org/officeDocument/2006/relationships/font" Target="fonts/NunitoLight-regular.ttf"/><Relationship Id="rId6" Type="http://schemas.openxmlformats.org/officeDocument/2006/relationships/font" Target="fonts/NunitoLight-bold.ttf"/><Relationship Id="rId7" Type="http://schemas.openxmlformats.org/officeDocument/2006/relationships/font" Target="fonts/NunitoLight-italic.ttf"/><Relationship Id="rId8" Type="http://schemas.openxmlformats.org/officeDocument/2006/relationships/font" Target="fonts/Nuni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